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E" w:rsidRPr="001102CE" w:rsidRDefault="001102CE" w:rsidP="001102CE">
      <w:pPr>
        <w:jc w:val="center"/>
        <w:rPr>
          <w:rFonts w:hint="eastAsia"/>
          <w:b/>
          <w:sz w:val="40"/>
          <w:szCs w:val="40"/>
        </w:rPr>
      </w:pPr>
      <w:r w:rsidRPr="001102CE">
        <w:rPr>
          <w:rFonts w:hint="eastAsia"/>
          <w:b/>
          <w:sz w:val="40"/>
          <w:szCs w:val="40"/>
        </w:rPr>
        <w:t>中油刷卡優惠比較表</w:t>
      </w:r>
    </w:p>
    <w:tbl>
      <w:tblPr>
        <w:tblW w:w="15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152"/>
        <w:gridCol w:w="4111"/>
        <w:gridCol w:w="3260"/>
        <w:gridCol w:w="3768"/>
      </w:tblGrid>
      <w:tr w:rsidR="001102CE" w:rsidRPr="0065724B" w:rsidTr="00617439">
        <w:trPr>
          <w:trHeight w:val="540"/>
        </w:trPr>
        <w:tc>
          <w:tcPr>
            <w:tcW w:w="1209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724B">
              <w:rPr>
                <w:rFonts w:ascii="微軟正黑體" w:eastAsia="微軟正黑體" w:hAnsi="微軟正黑體"/>
                <w:b/>
              </w:rPr>
              <w:t>銀行</w:t>
            </w:r>
          </w:p>
        </w:tc>
        <w:tc>
          <w:tcPr>
            <w:tcW w:w="3152" w:type="dxa"/>
            <w:shd w:val="clear" w:color="auto" w:fill="FBD4B4"/>
            <w:vAlign w:val="center"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724B">
              <w:rPr>
                <w:rFonts w:ascii="微軟正黑體" w:eastAsia="微軟正黑體" w:hAnsi="微軟正黑體" w:hint="eastAsia"/>
                <w:b/>
              </w:rPr>
              <w:t>兆豐銀行</w:t>
            </w:r>
          </w:p>
        </w:tc>
        <w:tc>
          <w:tcPr>
            <w:tcW w:w="4111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724B">
              <w:rPr>
                <w:rFonts w:ascii="微軟正黑體" w:eastAsia="微軟正黑體" w:hAnsi="微軟正黑體"/>
                <w:b/>
              </w:rPr>
              <w:t>中國信託</w:t>
            </w:r>
          </w:p>
        </w:tc>
        <w:tc>
          <w:tcPr>
            <w:tcW w:w="326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724B">
              <w:rPr>
                <w:rFonts w:ascii="微軟正黑體" w:eastAsia="微軟正黑體" w:hAnsi="微軟正黑體"/>
                <w:b/>
              </w:rPr>
              <w:t>玉山</w:t>
            </w:r>
            <w:r w:rsidRPr="0065724B">
              <w:rPr>
                <w:rFonts w:ascii="微軟正黑體" w:eastAsia="微軟正黑體" w:hAnsi="微軟正黑體" w:hint="eastAsia"/>
                <w:b/>
              </w:rPr>
              <w:t>銀行</w:t>
            </w:r>
          </w:p>
        </w:tc>
        <w:tc>
          <w:tcPr>
            <w:tcW w:w="3768" w:type="dxa"/>
            <w:shd w:val="clear" w:color="auto" w:fill="FBD4B4"/>
            <w:vAlign w:val="center"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724B">
              <w:rPr>
                <w:rFonts w:ascii="微軟正黑體" w:eastAsia="微軟正黑體" w:hAnsi="微軟正黑體" w:hint="eastAsia"/>
                <w:b/>
              </w:rPr>
              <w:t>台新銀行</w:t>
            </w:r>
          </w:p>
        </w:tc>
      </w:tr>
      <w:tr w:rsidR="001102CE" w:rsidRPr="0065724B" w:rsidTr="00617439">
        <w:trPr>
          <w:trHeight w:val="510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產品</w:t>
            </w:r>
          </w:p>
        </w:tc>
        <w:tc>
          <w:tcPr>
            <w:tcW w:w="3152" w:type="dxa"/>
            <w:vAlign w:val="center"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5724B">
              <w:rPr>
                <w:rFonts w:ascii="微軟正黑體" w:eastAsia="微軟正黑體" w:hAnsi="微軟正黑體" w:hint="eastAsia"/>
              </w:rPr>
              <w:t>海悅國際</w:t>
            </w:r>
            <w:proofErr w:type="gramEnd"/>
            <w:r w:rsidRPr="0065724B">
              <w:rPr>
                <w:rFonts w:ascii="微軟正黑體" w:eastAsia="微軟正黑體" w:hAnsi="微軟正黑體" w:hint="eastAsia"/>
              </w:rPr>
              <w:t>聯名卡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中油聯名卡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商務</w:t>
            </w:r>
            <w:proofErr w:type="gramStart"/>
            <w:r w:rsidRPr="0065724B">
              <w:rPr>
                <w:rFonts w:ascii="微軟正黑體" w:eastAsia="微軟正黑體" w:hAnsi="微軟正黑體"/>
              </w:rPr>
              <w:t>御璽</w:t>
            </w:r>
            <w:proofErr w:type="gramEnd"/>
            <w:r w:rsidRPr="0065724B">
              <w:rPr>
                <w:rFonts w:ascii="微軟正黑體" w:eastAsia="微軟正黑體" w:hAnsi="微軟正黑體"/>
              </w:rPr>
              <w:t>卡</w:t>
            </w:r>
          </w:p>
        </w:tc>
        <w:tc>
          <w:tcPr>
            <w:tcW w:w="3768" w:type="dxa"/>
            <w:vAlign w:val="center"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5724B">
              <w:rPr>
                <w:rFonts w:ascii="微軟正黑體" w:eastAsia="微軟正黑體" w:hAnsi="微軟正黑體" w:hint="eastAsia"/>
              </w:rPr>
              <w:t>Flygo</w:t>
            </w:r>
            <w:proofErr w:type="spellEnd"/>
            <w:r>
              <w:rPr>
                <w:rFonts w:ascii="微軟正黑體" w:eastAsia="微軟正黑體" w:hAnsi="微軟正黑體" w:hint="eastAsia"/>
              </w:rPr>
              <w:t>卡</w:t>
            </w:r>
          </w:p>
        </w:tc>
      </w:tr>
      <w:tr w:rsidR="001102CE" w:rsidRPr="0065724B" w:rsidTr="00617439">
        <w:trPr>
          <w:trHeight w:val="510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活動期間</w:t>
            </w:r>
          </w:p>
        </w:tc>
        <w:tc>
          <w:tcPr>
            <w:tcW w:w="3152" w:type="dxa"/>
            <w:vAlign w:val="center"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 w:cs="Times New Roman"/>
                <w:color w:val="000000"/>
                <w:shd w:val="clear" w:color="auto" w:fill="FFFFFF"/>
              </w:rPr>
            </w:pPr>
            <w:r w:rsidRPr="0065724B">
              <w:rPr>
                <w:rFonts w:ascii="微軟正黑體" w:eastAsia="微軟正黑體" w:hAnsi="微軟正黑體" w:cs="Times New Roman" w:hint="eastAsia"/>
              </w:rPr>
              <w:t>111.1.1~</w:t>
            </w:r>
            <w:r w:rsidRPr="0065724B">
              <w:rPr>
                <w:rFonts w:ascii="微軟正黑體" w:eastAsia="微軟正黑體" w:hAnsi="微軟正黑體" w:cs="Times New Roman"/>
              </w:rPr>
              <w:t>1</w:t>
            </w:r>
            <w:r w:rsidRPr="0065724B">
              <w:rPr>
                <w:rFonts w:ascii="微軟正黑體" w:eastAsia="微軟正黑體" w:hAnsi="微軟正黑體" w:cs="Times New Roman" w:hint="eastAsia"/>
              </w:rPr>
              <w:t>11</w:t>
            </w:r>
            <w:r w:rsidRPr="0065724B">
              <w:rPr>
                <w:rFonts w:ascii="微軟正黑體" w:eastAsia="微軟正黑體" w:hAnsi="微軟正黑體" w:cs="Times New Roman"/>
              </w:rPr>
              <w:t>.</w:t>
            </w:r>
            <w:r w:rsidRPr="0065724B">
              <w:rPr>
                <w:rFonts w:ascii="微軟正黑體" w:eastAsia="微軟正黑體" w:hAnsi="微軟正黑體" w:cs="Times New Roman" w:hint="eastAsia"/>
              </w:rPr>
              <w:t>12</w:t>
            </w:r>
            <w:r w:rsidRPr="0065724B">
              <w:rPr>
                <w:rFonts w:ascii="微軟正黑體" w:eastAsia="微軟正黑體" w:hAnsi="微軟正黑體" w:cs="Times New Roman"/>
              </w:rPr>
              <w:t>.3</w:t>
            </w:r>
            <w:r w:rsidRPr="0065724B">
              <w:rPr>
                <w:rFonts w:ascii="微軟正黑體" w:eastAsia="微軟正黑體" w:hAnsi="微軟正黑體" w:cs="Times New Roman" w:hint="eastAsia"/>
              </w:rPr>
              <w:t>1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 w:hint="eastAsia"/>
              </w:rPr>
              <w:t>111.1.1~</w:t>
            </w:r>
            <w:r w:rsidRPr="0065724B">
              <w:rPr>
                <w:rFonts w:ascii="微軟正黑體" w:eastAsia="微軟正黑體" w:hAnsi="微軟正黑體"/>
              </w:rPr>
              <w:t>1</w:t>
            </w:r>
            <w:r w:rsidRPr="0065724B">
              <w:rPr>
                <w:rFonts w:ascii="微軟正黑體" w:eastAsia="微軟正黑體" w:hAnsi="微軟正黑體" w:hint="eastAsia"/>
              </w:rPr>
              <w:t>11</w:t>
            </w:r>
            <w:r w:rsidRPr="0065724B">
              <w:rPr>
                <w:rFonts w:ascii="微軟正黑體" w:eastAsia="微軟正黑體" w:hAnsi="微軟正黑體"/>
              </w:rPr>
              <w:t>.</w:t>
            </w:r>
            <w:r w:rsidRPr="0065724B">
              <w:rPr>
                <w:rFonts w:ascii="微軟正黑體" w:eastAsia="微軟正黑體" w:hAnsi="微軟正黑體" w:hint="eastAsia"/>
              </w:rPr>
              <w:t>5</w:t>
            </w:r>
            <w:r w:rsidRPr="0065724B">
              <w:rPr>
                <w:rFonts w:ascii="微軟正黑體" w:eastAsia="微軟正黑體" w:hAnsi="微軟正黑體"/>
              </w:rPr>
              <w:t>.3</w:t>
            </w:r>
            <w:r w:rsidRPr="0065724B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65724B">
              <w:rPr>
                <w:rFonts w:ascii="微軟正黑體" w:eastAsia="微軟正黑體" w:hAnsi="微軟正黑體" w:cs="Times New Roman" w:hint="eastAsia"/>
              </w:rPr>
              <w:t>111.1.1~</w:t>
            </w:r>
            <w:r w:rsidRPr="0065724B">
              <w:rPr>
                <w:rFonts w:ascii="微軟正黑體" w:eastAsia="微軟正黑體" w:hAnsi="微軟正黑體" w:cs="Times New Roman"/>
              </w:rPr>
              <w:t>1</w:t>
            </w:r>
            <w:r w:rsidRPr="0065724B">
              <w:rPr>
                <w:rFonts w:ascii="微軟正黑體" w:eastAsia="微軟正黑體" w:hAnsi="微軟正黑體" w:cs="Times New Roman" w:hint="eastAsia"/>
              </w:rPr>
              <w:t>11</w:t>
            </w:r>
            <w:r w:rsidRPr="0065724B">
              <w:rPr>
                <w:rFonts w:ascii="微軟正黑體" w:eastAsia="微軟正黑體" w:hAnsi="微軟正黑體" w:cs="Times New Roman"/>
              </w:rPr>
              <w:t>.</w:t>
            </w:r>
            <w:r w:rsidRPr="0065724B">
              <w:rPr>
                <w:rFonts w:ascii="微軟正黑體" w:eastAsia="微軟正黑體" w:hAnsi="微軟正黑體" w:cs="Times New Roman" w:hint="eastAsia"/>
              </w:rPr>
              <w:t>6</w:t>
            </w:r>
            <w:r w:rsidRPr="0065724B">
              <w:rPr>
                <w:rFonts w:ascii="微軟正黑體" w:eastAsia="微軟正黑體" w:hAnsi="微軟正黑體" w:cs="Times New Roman"/>
              </w:rPr>
              <w:t>.3</w:t>
            </w:r>
            <w:r w:rsidRPr="0065724B">
              <w:rPr>
                <w:rFonts w:ascii="微軟正黑體" w:eastAsia="微軟正黑體" w:hAnsi="微軟正黑體" w:cs="Times New Roman" w:hint="eastAsia"/>
              </w:rPr>
              <w:t>0</w:t>
            </w:r>
          </w:p>
        </w:tc>
        <w:tc>
          <w:tcPr>
            <w:tcW w:w="3768" w:type="dxa"/>
            <w:vAlign w:val="center"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 w:cs="Times New Roman"/>
                <w:color w:val="000000"/>
                <w:shd w:val="clear" w:color="auto" w:fill="FFFFFF"/>
              </w:rPr>
            </w:pPr>
            <w:r w:rsidRPr="0065724B">
              <w:rPr>
                <w:rFonts w:ascii="微軟正黑體" w:eastAsia="微軟正黑體" w:hAnsi="微軟正黑體" w:cs="Times New Roman" w:hint="eastAsia"/>
              </w:rPr>
              <w:t>11</w:t>
            </w:r>
            <w:r>
              <w:rPr>
                <w:rFonts w:ascii="微軟正黑體" w:eastAsia="微軟正黑體" w:hAnsi="微軟正黑體" w:cs="Times New Roman" w:hint="eastAsia"/>
              </w:rPr>
              <w:t>0</w:t>
            </w:r>
            <w:r w:rsidRPr="0065724B">
              <w:rPr>
                <w:rFonts w:ascii="微軟正黑體" w:eastAsia="微軟正黑體" w:hAnsi="微軟正黑體" w:cs="Times New Roman" w:hint="eastAsia"/>
              </w:rPr>
              <w:t>.0</w:t>
            </w:r>
            <w:r>
              <w:rPr>
                <w:rFonts w:ascii="微軟正黑體" w:eastAsia="微軟正黑體" w:hAnsi="微軟正黑體" w:cs="Times New Roman" w:hint="eastAsia"/>
              </w:rPr>
              <w:t>7</w:t>
            </w:r>
            <w:r w:rsidRPr="0065724B">
              <w:rPr>
                <w:rFonts w:ascii="微軟正黑體" w:eastAsia="微軟正黑體" w:hAnsi="微軟正黑體" w:cs="Times New Roman" w:hint="eastAsia"/>
              </w:rPr>
              <w:t>.</w:t>
            </w:r>
            <w:r>
              <w:rPr>
                <w:rFonts w:ascii="微軟正黑體" w:eastAsia="微軟正黑體" w:hAnsi="微軟正黑體" w:cs="Times New Roman" w:hint="eastAsia"/>
              </w:rPr>
              <w:t>01</w:t>
            </w:r>
            <w:r w:rsidRPr="0065724B">
              <w:rPr>
                <w:rFonts w:ascii="微軟正黑體" w:eastAsia="微軟正黑體" w:hAnsi="微軟正黑體" w:cs="Times New Roman" w:hint="eastAsia"/>
              </w:rPr>
              <w:t>~</w:t>
            </w:r>
            <w:r w:rsidRPr="0065724B">
              <w:rPr>
                <w:rFonts w:ascii="微軟正黑體" w:eastAsia="微軟正黑體" w:hAnsi="微軟正黑體" w:cs="Times New Roman"/>
              </w:rPr>
              <w:t>1</w:t>
            </w:r>
            <w:r w:rsidRPr="0065724B">
              <w:rPr>
                <w:rFonts w:ascii="微軟正黑體" w:eastAsia="微軟正黑體" w:hAnsi="微軟正黑體" w:cs="Times New Roman" w:hint="eastAsia"/>
              </w:rPr>
              <w:t>11</w:t>
            </w:r>
            <w:r w:rsidRPr="0065724B">
              <w:rPr>
                <w:rFonts w:ascii="微軟正黑體" w:eastAsia="微軟正黑體" w:hAnsi="微軟正黑體" w:cs="Times New Roman"/>
              </w:rPr>
              <w:t>.</w:t>
            </w:r>
            <w:r>
              <w:rPr>
                <w:rFonts w:ascii="微軟正黑體" w:eastAsia="微軟正黑體" w:hAnsi="微軟正黑體" w:cs="Times New Roman" w:hint="eastAsia"/>
              </w:rPr>
              <w:t>3</w:t>
            </w:r>
            <w:r w:rsidRPr="0065724B">
              <w:rPr>
                <w:rFonts w:ascii="微軟正黑體" w:eastAsia="微軟正黑體" w:hAnsi="微軟正黑體" w:cs="Times New Roman"/>
              </w:rPr>
              <w:t>.</w:t>
            </w:r>
            <w:r w:rsidRPr="0065724B">
              <w:rPr>
                <w:rFonts w:ascii="微軟正黑體" w:eastAsia="微軟正黑體" w:hAnsi="微軟正黑體" w:cs="Times New Roman" w:hint="eastAsia"/>
              </w:rPr>
              <w:t>31</w:t>
            </w:r>
          </w:p>
        </w:tc>
      </w:tr>
      <w:tr w:rsidR="001102CE" w:rsidRPr="0065724B" w:rsidTr="00617439">
        <w:trPr>
          <w:trHeight w:val="742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適用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加油站</w:t>
            </w:r>
          </w:p>
        </w:tc>
        <w:tc>
          <w:tcPr>
            <w:tcW w:w="3152" w:type="dxa"/>
            <w:vAlign w:val="center"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中油</w:t>
            </w:r>
            <w:r w:rsidRPr="0065724B">
              <w:rPr>
                <w:rFonts w:ascii="微軟正黑體" w:eastAsia="微軟正黑體" w:hAnsi="微軟正黑體" w:hint="eastAsia"/>
              </w:rPr>
              <w:t>直營</w:t>
            </w:r>
            <w:r w:rsidRPr="0065724B">
              <w:rPr>
                <w:rFonts w:ascii="微軟正黑體" w:eastAsia="微軟正黑體" w:hAnsi="微軟正黑體"/>
              </w:rPr>
              <w:t>加油站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</w:pPr>
            <w:r w:rsidRPr="0065724B">
              <w:rPr>
                <w:rFonts w:ascii="微軟正黑體" w:eastAsia="微軟正黑體" w:hAnsi="微軟正黑體" w:hint="eastAsia"/>
              </w:rPr>
              <w:t>全國加油站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中油</w:t>
            </w:r>
            <w:r w:rsidRPr="0065724B">
              <w:rPr>
                <w:rFonts w:ascii="微軟正黑體" w:eastAsia="微軟正黑體" w:hAnsi="微軟正黑體" w:hint="eastAsia"/>
              </w:rPr>
              <w:t>直營/加盟</w:t>
            </w:r>
            <w:r w:rsidRPr="0065724B">
              <w:rPr>
                <w:rFonts w:ascii="微軟正黑體" w:eastAsia="微軟正黑體" w:hAnsi="微軟正黑體"/>
              </w:rPr>
              <w:t>加油站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C5933">
              <w:rPr>
                <w:rFonts w:ascii="微軟正黑體" w:eastAsia="微軟正黑體" w:hAnsi="微軟正黑體" w:hint="eastAsia"/>
                <w:sz w:val="20"/>
              </w:rPr>
              <w:t>(使用中油pay交易)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/>
              </w:rPr>
              <w:t>指定加油站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C5933">
              <w:rPr>
                <w:rFonts w:ascii="微軟正黑體" w:eastAsia="微軟正黑體" w:hAnsi="微軟正黑體"/>
                <w:sz w:val="16"/>
              </w:rPr>
              <w:t>(</w:t>
            </w:r>
            <w:r w:rsidRPr="00EC5933">
              <w:rPr>
                <w:rFonts w:ascii="微軟正黑體" w:eastAsia="微軟正黑體" w:hAnsi="微軟正黑體" w:hint="eastAsia"/>
                <w:sz w:val="16"/>
              </w:rPr>
              <w:t>排除</w:t>
            </w:r>
            <w:r w:rsidRPr="00EC5933">
              <w:rPr>
                <w:rFonts w:ascii="微軟正黑體" w:eastAsia="微軟正黑體" w:hAnsi="微軟正黑體"/>
                <w:sz w:val="16"/>
              </w:rPr>
              <w:t>山隆、全國、台亞、福懋、西歐)</w:t>
            </w:r>
          </w:p>
        </w:tc>
        <w:tc>
          <w:tcPr>
            <w:tcW w:w="3768" w:type="dxa"/>
            <w:vAlign w:val="center"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 w:hint="eastAsia"/>
              </w:rPr>
              <w:t>中油直營加油站</w:t>
            </w:r>
          </w:p>
        </w:tc>
      </w:tr>
      <w:tr w:rsidR="001102CE" w:rsidRPr="0065724B" w:rsidTr="00617439">
        <w:trPr>
          <w:trHeight w:val="4508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5724B">
              <w:rPr>
                <w:rFonts w:ascii="微軟正黑體" w:eastAsia="微軟正黑體" w:hAnsi="微軟正黑體" w:hint="eastAsia"/>
                <w:bCs/>
              </w:rPr>
              <w:t>優惠內容</w:t>
            </w:r>
          </w:p>
        </w:tc>
        <w:tc>
          <w:tcPr>
            <w:tcW w:w="3152" w:type="dxa"/>
            <w:vAlign w:val="center"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u w:val="single"/>
              </w:rPr>
            </w:pPr>
            <w:r w:rsidRPr="0065724B">
              <w:rPr>
                <w:rFonts w:ascii="微軟正黑體" w:eastAsia="微軟正黑體" w:hAnsi="微軟正黑體" w:hint="eastAsia"/>
                <w:b/>
                <w:bCs/>
                <w:sz w:val="28"/>
                <w:u w:val="single"/>
              </w:rPr>
              <w:t>中油直營加油站5.5</w:t>
            </w:r>
            <w:r w:rsidRPr="0065724B">
              <w:rPr>
                <w:rFonts w:ascii="微軟正黑體" w:eastAsia="微軟正黑體" w:hAnsi="微軟正黑體"/>
                <w:b/>
                <w:bCs/>
                <w:sz w:val="28"/>
                <w:u w:val="single"/>
              </w:rPr>
              <w:t>%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000000" w:themeColor="text1"/>
                <w:szCs w:val="18"/>
              </w:rPr>
              <w:t>(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每月回饋上限200元)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</w:p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u w:val="single"/>
              </w:rPr>
            </w:pPr>
            <w:r w:rsidRPr="0065724B">
              <w:rPr>
                <w:rFonts w:ascii="微軟正黑體" w:eastAsia="微軟正黑體" w:hAnsi="微軟正黑體" w:hint="eastAsia"/>
                <w:b/>
                <w:bCs/>
                <w:sz w:val="28"/>
                <w:u w:val="single"/>
              </w:rPr>
              <w:t>全國加油站降1.2元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自助加油天天降1.2元/L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人工加油天天降0.9元/L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65724B">
              <w:rPr>
                <w:rFonts w:ascii="微軟正黑體" w:eastAsia="微軟正黑體" w:hAnsi="微軟正黑體" w:cs="Arial" w:hint="eastAsia"/>
                <w:b/>
                <w:color w:val="262C21"/>
                <w:u w:val="single"/>
              </w:rPr>
              <w:t>《</w:t>
            </w:r>
            <w:r w:rsidRPr="0065724B">
              <w:rPr>
                <w:rFonts w:ascii="微軟正黑體" w:eastAsia="微軟正黑體" w:hAnsi="微軟正黑體" w:cs="Arial"/>
                <w:b/>
                <w:color w:val="262C21"/>
                <w:u w:val="single"/>
              </w:rPr>
              <w:t>中油PAY</w:t>
            </w:r>
            <w:r w:rsidRPr="0065724B">
              <w:rPr>
                <w:rFonts w:ascii="微軟正黑體" w:eastAsia="微軟正黑體" w:hAnsi="微軟正黑體" w:cs="Arial" w:hint="eastAsia"/>
                <w:b/>
                <w:color w:val="262C21"/>
                <w:u w:val="single"/>
              </w:rPr>
              <w:t>綁聯名卡儲值》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/>
                <w:color w:val="262C21"/>
              </w:rPr>
              <w:t>中油PAY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行動</w:t>
            </w:r>
            <w:proofErr w:type="gramStart"/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捷利卡線上</w:t>
            </w:r>
            <w:r w:rsidRPr="0065724B">
              <w:rPr>
                <w:rFonts w:ascii="微軟正黑體" w:eastAsia="微軟正黑體" w:hAnsi="微軟正黑體" w:cs="Arial"/>
                <w:color w:val="262C21"/>
              </w:rPr>
              <w:t>儲</w:t>
            </w:r>
            <w:proofErr w:type="gramEnd"/>
            <w:r w:rsidRPr="0065724B">
              <w:rPr>
                <w:rFonts w:ascii="微軟正黑體" w:eastAsia="微軟正黑體" w:hAnsi="微軟正黑體" w:cs="Arial"/>
                <w:color w:val="262C21"/>
              </w:rPr>
              <w:t>值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：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不限金額天天享2%回饋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u w:val="single"/>
              </w:rPr>
            </w:pPr>
            <w:r w:rsidRPr="0065724B">
              <w:rPr>
                <w:rFonts w:ascii="微軟正黑體" w:eastAsia="微軟正黑體" w:hAnsi="微軟正黑體" w:hint="eastAsia"/>
                <w:sz w:val="18"/>
              </w:rPr>
              <w:t>(需</w:t>
            </w:r>
            <w:r w:rsidRPr="0065724B">
              <w:rPr>
                <w:rFonts w:ascii="微軟正黑體" w:eastAsia="微軟正黑體" w:hAnsi="微軟正黑體" w:hint="eastAsia"/>
                <w:sz w:val="18"/>
                <w:u w:val="single"/>
              </w:rPr>
              <w:t>下載</w:t>
            </w:r>
            <w:r w:rsidRPr="0065724B">
              <w:rPr>
                <w:rFonts w:ascii="微軟正黑體" w:eastAsia="微軟正黑體" w:hAnsi="微軟正黑體" w:hint="eastAsia"/>
                <w:sz w:val="18"/>
              </w:rPr>
              <w:t>APP，用手機QR付款)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u w:val="single"/>
              </w:rPr>
            </w:pPr>
            <w:r w:rsidRPr="0065724B">
              <w:rPr>
                <w:rFonts w:ascii="微軟正黑體" w:eastAsia="微軟正黑體" w:hAnsi="微軟正黑體" w:cs="Arial" w:hint="eastAsia"/>
                <w:b/>
                <w:color w:val="262C21"/>
                <w:u w:val="single"/>
              </w:rPr>
              <w:t>《週一儲值加碼》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-</w:t>
            </w:r>
            <w:proofErr w:type="gramStart"/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單筆儲值</w:t>
            </w:r>
            <w:proofErr w:type="gramEnd"/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3000以上再加碼2%回饋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u w:val="single"/>
              </w:rPr>
            </w:pPr>
            <w:r w:rsidRPr="0065724B">
              <w:rPr>
                <w:rFonts w:ascii="微軟正黑體" w:eastAsia="微軟正黑體" w:hAnsi="微軟正黑體" w:cs="Arial" w:hint="eastAsia"/>
                <w:b/>
                <w:color w:val="262C21"/>
                <w:u w:val="single"/>
              </w:rPr>
              <w:t>《中油PAY支付回饋3%》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proofErr w:type="gramStart"/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儲值金支付</w:t>
            </w:r>
            <w:proofErr w:type="gramEnd"/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享中油紅利3倍(3%)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  <w:sz w:val="16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(即</w:t>
            </w:r>
            <w:proofErr w:type="gramStart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100元享</w:t>
            </w:r>
            <w:proofErr w:type="gramEnd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300點，每100點可折1元)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color w:val="262C21"/>
                <w:u w:val="single"/>
              </w:rPr>
            </w:pPr>
            <w:r w:rsidRPr="0065724B">
              <w:rPr>
                <w:rFonts w:ascii="微軟正黑體" w:eastAsia="微軟正黑體" w:hAnsi="微軟正黑體" w:cs="Arial" w:hint="eastAsia"/>
                <w:b/>
                <w:color w:val="262C21"/>
                <w:u w:val="single"/>
              </w:rPr>
              <w:t>《聯名卡刷卡回饋》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proofErr w:type="gramStart"/>
            <w:r w:rsidRPr="0065724B">
              <w:rPr>
                <w:rFonts w:ascii="微軟正黑體" w:eastAsia="微軟正黑體" w:hAnsi="微軟正黑體" w:cs="Arial"/>
                <w:color w:val="262C21"/>
              </w:rPr>
              <w:t>御璽</w:t>
            </w:r>
            <w:proofErr w:type="gramEnd"/>
            <w:r w:rsidRPr="0065724B">
              <w:rPr>
                <w:rFonts w:ascii="微軟正黑體" w:eastAsia="微軟正黑體" w:hAnsi="微軟正黑體" w:cs="Arial"/>
                <w:color w:val="262C21"/>
              </w:rPr>
              <w:t>卡30元3點紅利</w:t>
            </w:r>
            <w:r w:rsidRPr="0065724B">
              <w:rPr>
                <w:rFonts w:ascii="微軟正黑體" w:eastAsia="微軟正黑體" w:hAnsi="微軟正黑體" w:cs="Arial"/>
                <w:color w:val="262C21"/>
                <w:sz w:val="20"/>
              </w:rPr>
              <w:t>(0.8%)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/>
                <w:color w:val="262C21"/>
              </w:rPr>
              <w:t>白金卡30元2點紅利</w:t>
            </w:r>
            <w:r w:rsidRPr="0065724B">
              <w:rPr>
                <w:rFonts w:ascii="微軟正黑體" w:eastAsia="微軟正黑體" w:hAnsi="微軟正黑體" w:cs="Arial"/>
                <w:color w:val="262C21"/>
                <w:sz w:val="20"/>
              </w:rPr>
              <w:t>(0.5%)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(</w:t>
            </w:r>
            <w:r w:rsidRPr="0065724B">
              <w:rPr>
                <w:rFonts w:ascii="微軟正黑體" w:eastAsia="微軟正黑體" w:hAnsi="微軟正黑體" w:cs="Arial"/>
                <w:color w:val="262C21"/>
                <w:sz w:val="16"/>
              </w:rPr>
              <w:t>每100點可折抵8元加油金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65724B">
              <w:rPr>
                <w:rFonts w:ascii="微軟正黑體" w:eastAsia="微軟正黑體" w:hAnsi="微軟正黑體" w:hint="eastAsia"/>
                <w:b/>
                <w:bCs/>
                <w:sz w:val="28"/>
                <w:u w:val="single"/>
              </w:rPr>
              <w:t>5</w:t>
            </w:r>
            <w:r w:rsidRPr="0065724B">
              <w:rPr>
                <w:rFonts w:ascii="微軟正黑體" w:eastAsia="微軟正黑體" w:hAnsi="微軟正黑體"/>
                <w:b/>
                <w:bCs/>
                <w:sz w:val="28"/>
                <w:u w:val="single"/>
              </w:rPr>
              <w:t>%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現金回饋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5724B">
              <w:rPr>
                <w:rFonts w:ascii="微軟正黑體" w:eastAsia="微軟正黑體" w:hAnsi="微軟正黑體" w:hint="eastAsia"/>
                <w:bCs/>
                <w:sz w:val="20"/>
              </w:rPr>
              <w:t>(需申請E化</w:t>
            </w:r>
            <w:proofErr w:type="gramStart"/>
            <w:r w:rsidRPr="0065724B">
              <w:rPr>
                <w:rFonts w:ascii="微軟正黑體" w:eastAsia="微軟正黑體" w:hAnsi="微軟正黑體" w:hint="eastAsia"/>
                <w:bCs/>
                <w:sz w:val="20"/>
              </w:rPr>
              <w:t>帳單</w:t>
            </w:r>
            <w:proofErr w:type="gramEnd"/>
            <w:r w:rsidRPr="0065724B">
              <w:rPr>
                <w:rFonts w:ascii="微軟正黑體" w:eastAsia="微軟正黑體" w:hAnsi="微軟正黑體" w:hint="eastAsia"/>
                <w:bCs/>
                <w:sz w:val="20"/>
              </w:rPr>
              <w:t>；每期上限200元)</w:t>
            </w:r>
          </w:p>
        </w:tc>
        <w:tc>
          <w:tcPr>
            <w:tcW w:w="3768" w:type="dxa"/>
            <w:vAlign w:val="center"/>
          </w:tcPr>
          <w:p w:rsidR="001102CE" w:rsidRPr="0065724B" w:rsidRDefault="001102CE" w:rsidP="00617439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u w:val="single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  <w:u w:val="single"/>
              </w:rPr>
              <w:t>最高</w:t>
            </w:r>
            <w:r w:rsidRPr="0065724B">
              <w:rPr>
                <w:rFonts w:ascii="微軟正黑體" w:eastAsia="微軟正黑體" w:hAnsi="微軟正黑體" w:hint="eastAsia"/>
                <w:b/>
                <w:bCs/>
                <w:sz w:val="32"/>
                <w:u w:val="single"/>
              </w:rPr>
              <w:t>5%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  <w:sz w:val="16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中油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/旅遊/交通/</w:t>
            </w:r>
            <w:proofErr w:type="gramStart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外送享</w:t>
            </w:r>
            <w:proofErr w:type="gramEnd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4.2%，每期上限200元)</w:t>
            </w:r>
          </w:p>
          <w:p w:rsidR="001102CE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  <w:sz w:val="16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5%包含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「以</w:t>
            </w:r>
            <w:proofErr w:type="spellStart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Richart</w:t>
            </w:r>
            <w:proofErr w:type="spellEnd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帳戶扣繳</w:t>
            </w:r>
            <w:proofErr w:type="gramStart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帳單</w:t>
            </w:r>
            <w:proofErr w:type="gramEnd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，</w:t>
            </w:r>
          </w:p>
          <w:p w:rsidR="001102CE" w:rsidRPr="0065724B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且</w:t>
            </w:r>
            <w:proofErr w:type="spellStart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FlyGo</w:t>
            </w:r>
            <w:proofErr w:type="spellEnd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卡消費滿5,000</w:t>
            </w:r>
            <w:r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元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」享0.8%加碼無上限)</w:t>
            </w:r>
          </w:p>
        </w:tc>
      </w:tr>
      <w:tr w:rsidR="001102CE" w:rsidRPr="0065724B" w:rsidTr="001102CE">
        <w:trPr>
          <w:trHeight w:val="1806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 w:hint="eastAsia"/>
              </w:rPr>
              <w:t>其他消費回饋</w:t>
            </w:r>
          </w:p>
        </w:tc>
        <w:tc>
          <w:tcPr>
            <w:tcW w:w="3152" w:type="dxa"/>
            <w:vAlign w:val="center"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居家清潔加碼6%折扣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國外消費1.4%現金回饋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國內消費0.4%現金回饋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愛心捐贈0.1%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每</w:t>
            </w:r>
            <w:r w:rsidRPr="0065724B">
              <w:rPr>
                <w:rFonts w:ascii="微軟正黑體" w:eastAsia="微軟正黑體" w:hAnsi="微軟正黑體" w:cs="Arial"/>
                <w:color w:val="262C21"/>
              </w:rPr>
              <w:t>30元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1</w:t>
            </w:r>
            <w:r w:rsidRPr="0065724B">
              <w:rPr>
                <w:rFonts w:ascii="微軟正黑體" w:eastAsia="微軟正黑體" w:hAnsi="微軟正黑體" w:cs="Arial"/>
                <w:color w:val="262C21"/>
              </w:rPr>
              <w:t>點紅利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點數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 w:cs="Arial"/>
                <w:color w:val="262C21"/>
              </w:rPr>
              <w:t>(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約為</w:t>
            </w:r>
            <w:r w:rsidRPr="0065724B">
              <w:rPr>
                <w:rFonts w:ascii="微軟正黑體" w:eastAsia="微軟正黑體" w:hAnsi="微軟正黑體" w:cs="Arial"/>
                <w:color w:val="262C21"/>
              </w:rPr>
              <w:t>0.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26</w:t>
            </w:r>
            <w:r w:rsidRPr="0065724B">
              <w:rPr>
                <w:rFonts w:ascii="微軟正黑體" w:eastAsia="微軟正黑體" w:hAnsi="微軟正黑體" w:cs="Arial"/>
                <w:color w:val="262C21"/>
              </w:rPr>
              <w:t>%)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333333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333333"/>
              </w:rPr>
              <w:t>每</w:t>
            </w:r>
            <w:r w:rsidRPr="0065724B">
              <w:rPr>
                <w:rFonts w:ascii="微軟正黑體" w:eastAsia="微軟正黑體" w:hAnsi="微軟正黑體" w:cs="Arial"/>
                <w:color w:val="333333"/>
              </w:rPr>
              <w:t>25元1點紅利</w:t>
            </w:r>
            <w:r w:rsidRPr="0065724B">
              <w:rPr>
                <w:rFonts w:ascii="微軟正黑體" w:eastAsia="微軟正黑體" w:hAnsi="微軟正黑體" w:cs="Arial" w:hint="eastAsia"/>
                <w:color w:val="333333"/>
              </w:rPr>
              <w:t>點數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724B">
              <w:rPr>
                <w:rFonts w:ascii="微軟正黑體" w:eastAsia="微軟正黑體" w:hAnsi="微軟正黑體" w:cs="Arial"/>
                <w:color w:val="262C21"/>
              </w:rPr>
              <w:t>(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約為</w:t>
            </w:r>
            <w:r w:rsidRPr="0065724B">
              <w:rPr>
                <w:rFonts w:ascii="微軟正黑體" w:eastAsia="微軟正黑體" w:hAnsi="微軟正黑體" w:cs="Arial"/>
                <w:color w:val="262C21"/>
              </w:rPr>
              <w:t>0.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24</w:t>
            </w:r>
            <w:r w:rsidRPr="0065724B">
              <w:rPr>
                <w:rFonts w:ascii="微軟正黑體" w:eastAsia="微軟正黑體" w:hAnsi="微軟正黑體" w:cs="Arial"/>
                <w:color w:val="262C21"/>
              </w:rPr>
              <w:t>%)</w:t>
            </w:r>
          </w:p>
        </w:tc>
        <w:tc>
          <w:tcPr>
            <w:tcW w:w="3768" w:type="dxa"/>
            <w:vAlign w:val="center"/>
          </w:tcPr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國外消費最高3%現金回饋</w:t>
            </w:r>
          </w:p>
          <w:p w:rsidR="001102CE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</w:rPr>
              <w:t>國內消費最高1%現金回饋</w:t>
            </w:r>
          </w:p>
          <w:p w:rsidR="001102CE" w:rsidRDefault="001102CE" w:rsidP="00617439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262C21"/>
                <w:sz w:val="16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5%包含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「以</w:t>
            </w:r>
            <w:proofErr w:type="spellStart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Richart</w:t>
            </w:r>
            <w:proofErr w:type="spellEnd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帳戶扣繳</w:t>
            </w:r>
            <w:proofErr w:type="gramStart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帳單</w:t>
            </w:r>
            <w:proofErr w:type="gramEnd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，</w:t>
            </w:r>
          </w:p>
          <w:p w:rsidR="001102CE" w:rsidRPr="0065724B" w:rsidRDefault="001102CE" w:rsidP="00617439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262C21"/>
              </w:rPr>
            </w:pP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且</w:t>
            </w:r>
            <w:proofErr w:type="spellStart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FlyGo</w:t>
            </w:r>
            <w:proofErr w:type="spellEnd"/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卡消費滿5,000</w:t>
            </w:r>
            <w:r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元</w:t>
            </w:r>
            <w:r w:rsidRPr="0065724B">
              <w:rPr>
                <w:rFonts w:ascii="微軟正黑體" w:eastAsia="微軟正黑體" w:hAnsi="微軟正黑體" w:cs="Arial" w:hint="eastAsia"/>
                <w:color w:val="262C21"/>
                <w:sz w:val="16"/>
              </w:rPr>
              <w:t>」享0.8%加碼無上限)</w:t>
            </w:r>
          </w:p>
        </w:tc>
      </w:tr>
    </w:tbl>
    <w:p w:rsidR="00154029" w:rsidRPr="001102CE" w:rsidRDefault="001102CE" w:rsidP="001102CE">
      <w:pPr>
        <w:spacing w:line="360" w:lineRule="exact"/>
        <w:jc w:val="right"/>
      </w:pPr>
      <w:r w:rsidRPr="0065724B">
        <w:rPr>
          <w:rFonts w:ascii="微軟正黑體" w:eastAsia="微軟正黑體" w:hAnsi="微軟正黑體" w:hint="eastAsia"/>
        </w:rPr>
        <w:t xml:space="preserve">                                                 </w:t>
      </w:r>
      <w:r w:rsidR="00715AC8" w:rsidRPr="001102CE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製表日</w:t>
      </w:r>
      <w:bookmarkStart w:id="0" w:name="_GoBack"/>
      <w:bookmarkEnd w:id="0"/>
      <w:r>
        <w:rPr>
          <w:rFonts w:hint="eastAsia"/>
        </w:rPr>
        <w:t>：</w:t>
      </w:r>
      <w:r>
        <w:rPr>
          <w:rFonts w:hint="eastAsia"/>
        </w:rPr>
        <w:t>111/3/2)</w:t>
      </w:r>
    </w:p>
    <w:sectPr w:rsidR="00154029" w:rsidRPr="001102CE" w:rsidSect="00A00F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6A" w:rsidRDefault="0023716A" w:rsidP="009F02D8">
      <w:r>
        <w:separator/>
      </w:r>
    </w:p>
  </w:endnote>
  <w:endnote w:type="continuationSeparator" w:id="0">
    <w:p w:rsidR="0023716A" w:rsidRDefault="0023716A" w:rsidP="009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6A" w:rsidRDefault="0023716A" w:rsidP="009F02D8">
      <w:r>
        <w:separator/>
      </w:r>
    </w:p>
  </w:footnote>
  <w:footnote w:type="continuationSeparator" w:id="0">
    <w:p w:rsidR="0023716A" w:rsidRDefault="0023716A" w:rsidP="009F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5C5"/>
    <w:multiLevelType w:val="hybridMultilevel"/>
    <w:tmpl w:val="AF840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9C5AEF"/>
    <w:multiLevelType w:val="hybridMultilevel"/>
    <w:tmpl w:val="9EB86ADE"/>
    <w:lvl w:ilvl="0" w:tplc="604CD50A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6A1E8D"/>
    <w:multiLevelType w:val="hybridMultilevel"/>
    <w:tmpl w:val="D60062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DF6708"/>
    <w:multiLevelType w:val="hybridMultilevel"/>
    <w:tmpl w:val="ACC0E8E2"/>
    <w:lvl w:ilvl="0" w:tplc="604CD50A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2E"/>
    <w:rsid w:val="0009035C"/>
    <w:rsid w:val="00095893"/>
    <w:rsid w:val="000C54D2"/>
    <w:rsid w:val="00107DF6"/>
    <w:rsid w:val="001102CE"/>
    <w:rsid w:val="00112D30"/>
    <w:rsid w:val="001474BC"/>
    <w:rsid w:val="00154029"/>
    <w:rsid w:val="00154F00"/>
    <w:rsid w:val="00181B38"/>
    <w:rsid w:val="001843D2"/>
    <w:rsid w:val="0023716A"/>
    <w:rsid w:val="00247F70"/>
    <w:rsid w:val="00282014"/>
    <w:rsid w:val="003342A0"/>
    <w:rsid w:val="0034320A"/>
    <w:rsid w:val="003B780E"/>
    <w:rsid w:val="004772E9"/>
    <w:rsid w:val="0048201E"/>
    <w:rsid w:val="004A01DB"/>
    <w:rsid w:val="004A0F12"/>
    <w:rsid w:val="004B5B93"/>
    <w:rsid w:val="004C30EC"/>
    <w:rsid w:val="004D3C4C"/>
    <w:rsid w:val="00517BFC"/>
    <w:rsid w:val="0052769A"/>
    <w:rsid w:val="00536CDF"/>
    <w:rsid w:val="00555A48"/>
    <w:rsid w:val="005A1F92"/>
    <w:rsid w:val="005D5141"/>
    <w:rsid w:val="006038B1"/>
    <w:rsid w:val="0065724B"/>
    <w:rsid w:val="006655DE"/>
    <w:rsid w:val="00676EFE"/>
    <w:rsid w:val="006831EB"/>
    <w:rsid w:val="006A0D98"/>
    <w:rsid w:val="006F3135"/>
    <w:rsid w:val="0070280E"/>
    <w:rsid w:val="00715AC8"/>
    <w:rsid w:val="0078517C"/>
    <w:rsid w:val="00795EAE"/>
    <w:rsid w:val="007A751A"/>
    <w:rsid w:val="007C597A"/>
    <w:rsid w:val="00832347"/>
    <w:rsid w:val="00855C3B"/>
    <w:rsid w:val="00866D76"/>
    <w:rsid w:val="00872049"/>
    <w:rsid w:val="00937178"/>
    <w:rsid w:val="00940982"/>
    <w:rsid w:val="009A2D90"/>
    <w:rsid w:val="009F02D8"/>
    <w:rsid w:val="00A00F4E"/>
    <w:rsid w:val="00A13796"/>
    <w:rsid w:val="00AF042E"/>
    <w:rsid w:val="00B07F16"/>
    <w:rsid w:val="00B13501"/>
    <w:rsid w:val="00B54DCC"/>
    <w:rsid w:val="00B5681D"/>
    <w:rsid w:val="00B82DB6"/>
    <w:rsid w:val="00B93153"/>
    <w:rsid w:val="00C3505C"/>
    <w:rsid w:val="00C509DF"/>
    <w:rsid w:val="00C5750E"/>
    <w:rsid w:val="00CE3BAD"/>
    <w:rsid w:val="00CF2869"/>
    <w:rsid w:val="00D165AC"/>
    <w:rsid w:val="00D67904"/>
    <w:rsid w:val="00D76D78"/>
    <w:rsid w:val="00E8168C"/>
    <w:rsid w:val="00E91B4B"/>
    <w:rsid w:val="00EC22FA"/>
    <w:rsid w:val="00EC5933"/>
    <w:rsid w:val="00F45AA3"/>
    <w:rsid w:val="00F91ED8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2D8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2D8"/>
    <w:rPr>
      <w:rFonts w:ascii="Calibri" w:eastAsia="新細明體" w:hAnsi="Calibri" w:cs="新細明體"/>
      <w:kern w:val="0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15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5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A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2D8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2D8"/>
    <w:rPr>
      <w:rFonts w:ascii="Calibri" w:eastAsia="新細明體" w:hAnsi="Calibri" w:cs="新細明體"/>
      <w:kern w:val="0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15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5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A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046F-1BF3-4C82-920B-099CD87B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鄭雅馨</dc:creator>
  <cp:lastModifiedBy>李依依</cp:lastModifiedBy>
  <cp:revision>22</cp:revision>
  <cp:lastPrinted>2021-03-08T10:43:00Z</cp:lastPrinted>
  <dcterms:created xsi:type="dcterms:W3CDTF">2021-03-08T10:40:00Z</dcterms:created>
  <dcterms:modified xsi:type="dcterms:W3CDTF">2022-02-24T01:32:00Z</dcterms:modified>
</cp:coreProperties>
</file>